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8EF" w:rsidRDefault="009178EF">
      <w:bookmarkStart w:id="0" w:name="_GoBack"/>
      <w:bookmarkEnd w:id="0"/>
      <w:r>
        <w:rPr>
          <w:rFonts w:hint="eastAsia"/>
        </w:rPr>
        <w:t>様式第</w:t>
      </w:r>
      <w:r>
        <w:t>13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15</w:t>
      </w:r>
      <w:r>
        <w:rPr>
          <w:rFonts w:hint="eastAsia"/>
        </w:rPr>
        <w:t>条関係</w:t>
      </w:r>
      <w:r>
        <w:t>)</w:t>
      </w:r>
    </w:p>
    <w:p w:rsidR="009178EF" w:rsidRDefault="009178EF">
      <w:pPr>
        <w:jc w:val="center"/>
      </w:pPr>
      <w:r>
        <w:rPr>
          <w:rFonts w:hint="eastAsia"/>
          <w:spacing w:val="104"/>
        </w:rPr>
        <w:t>市営住宅同居者異動</w:t>
      </w:r>
      <w:r>
        <w:rPr>
          <w:rFonts w:hint="eastAsia"/>
        </w:rPr>
        <w:t>届</w:t>
      </w:r>
    </w:p>
    <w:p w:rsidR="009178EF" w:rsidRDefault="009178EF">
      <w:r>
        <w:rPr>
          <w:rFonts w:hint="eastAsia"/>
        </w:rPr>
        <w:t xml:space="preserve">　　鹿嶋市長　　　　様</w:t>
      </w:r>
    </w:p>
    <w:p w:rsidR="009178EF" w:rsidRDefault="009178EF">
      <w:pPr>
        <w:spacing w:after="120"/>
        <w:ind w:right="420"/>
        <w:jc w:val="right"/>
      </w:pPr>
      <w:r>
        <w:rPr>
          <w:rFonts w:hint="eastAsia"/>
        </w:rPr>
        <w:t>年　　月　　日</w:t>
      </w:r>
    </w:p>
    <w:p w:rsidR="00B212B8" w:rsidRDefault="00B212B8">
      <w:pPr>
        <w:spacing w:after="120"/>
        <w:ind w:right="420"/>
        <w:jc w:val="right"/>
      </w:pPr>
    </w:p>
    <w:p w:rsidR="009178EF" w:rsidRDefault="009178EF">
      <w:pPr>
        <w:spacing w:line="360" w:lineRule="auto"/>
        <w:ind w:right="209"/>
        <w:jc w:val="right"/>
        <w:rPr>
          <w:u w:val="dotted"/>
        </w:rPr>
      </w:pPr>
      <w:r>
        <w:rPr>
          <w:rFonts w:hint="eastAsia"/>
          <w:spacing w:val="208"/>
          <w:u w:val="dotted"/>
        </w:rPr>
        <w:t>氏</w:t>
      </w:r>
      <w:r>
        <w:rPr>
          <w:rFonts w:hint="eastAsia"/>
          <w:u w:val="dotted"/>
        </w:rPr>
        <w:t xml:space="preserve">名　　　　　　　　　　　　　　　　　</w:t>
      </w:r>
    </w:p>
    <w:p w:rsidR="009178EF" w:rsidRDefault="009178EF">
      <w:pPr>
        <w:spacing w:after="120" w:line="360" w:lineRule="auto"/>
        <w:ind w:right="209"/>
        <w:jc w:val="right"/>
        <w:rPr>
          <w:u w:val="dotted"/>
        </w:rPr>
      </w:pPr>
      <w:r>
        <w:rPr>
          <w:rFonts w:hint="eastAsia"/>
          <w:u w:val="dotted"/>
        </w:rPr>
        <w:t xml:space="preserve">電話番号　　　　　　</w:t>
      </w:r>
      <w:r>
        <w:rPr>
          <w:u w:val="dotted"/>
        </w:rPr>
        <w:t>(</w:t>
      </w:r>
      <w:r>
        <w:rPr>
          <w:rFonts w:hint="eastAsia"/>
          <w:u w:val="dotted"/>
        </w:rPr>
        <w:t xml:space="preserve">　　　</w:t>
      </w:r>
      <w:r>
        <w:rPr>
          <w:u w:val="dotted"/>
        </w:rPr>
        <w:t>)</w:t>
      </w:r>
      <w:r>
        <w:rPr>
          <w:rFonts w:hint="eastAsia"/>
          <w:u w:val="dotted"/>
        </w:rPr>
        <w:t xml:space="preserve">　　　　　　　</w:t>
      </w:r>
    </w:p>
    <w:p w:rsidR="009178EF" w:rsidRDefault="009178EF" w:rsidP="00F84E17">
      <w:pPr>
        <w:ind w:left="210" w:hangingChars="100" w:hanging="210"/>
      </w:pPr>
      <w:r>
        <w:rPr>
          <w:rFonts w:hint="eastAsia"/>
        </w:rPr>
        <w:t xml:space="preserve">　　下記のとおり，市営住宅</w:t>
      </w:r>
      <w:r w:rsidR="00F84E17">
        <w:rPr>
          <w:rFonts w:hint="eastAsia"/>
        </w:rPr>
        <w:t>の</w:t>
      </w:r>
      <w:r>
        <w:rPr>
          <w:rFonts w:hint="eastAsia"/>
        </w:rPr>
        <w:t>同居者</w:t>
      </w:r>
      <w:r w:rsidR="00F84E17">
        <w:rPr>
          <w:rFonts w:hint="eastAsia"/>
        </w:rPr>
        <w:t>に</w:t>
      </w:r>
      <w:r>
        <w:rPr>
          <w:rFonts w:hint="eastAsia"/>
        </w:rPr>
        <w:t>異動</w:t>
      </w:r>
      <w:r w:rsidR="00F84E17">
        <w:rPr>
          <w:rFonts w:hint="eastAsia"/>
        </w:rPr>
        <w:t>があったため，鹿嶋市営住宅条例第</w:t>
      </w:r>
      <w:r w:rsidR="00F84E17">
        <w:t>28</w:t>
      </w:r>
      <w:r w:rsidR="00F84E17">
        <w:rPr>
          <w:rFonts w:hint="eastAsia"/>
        </w:rPr>
        <w:t>条の</w:t>
      </w:r>
      <w:r w:rsidR="00F84E17">
        <w:t>2</w:t>
      </w:r>
      <w:r w:rsidR="00F84E17">
        <w:rPr>
          <w:rFonts w:hint="eastAsia"/>
        </w:rPr>
        <w:t>に</w:t>
      </w:r>
      <w:r w:rsidR="005D70C9">
        <w:rPr>
          <w:rFonts w:hint="eastAsia"/>
        </w:rPr>
        <w:t>より</w:t>
      </w:r>
      <w:r w:rsidR="00F84E17">
        <w:rPr>
          <w:rFonts w:hint="eastAsia"/>
        </w:rPr>
        <w:t>，</w:t>
      </w:r>
      <w:r>
        <w:rPr>
          <w:rFonts w:hint="eastAsia"/>
        </w:rPr>
        <w:t>届け</w:t>
      </w:r>
      <w:r w:rsidR="00F84E17">
        <w:rPr>
          <w:rFonts w:hint="eastAsia"/>
        </w:rPr>
        <w:t>出</w:t>
      </w:r>
      <w:r>
        <w:rPr>
          <w:rFonts w:hint="eastAsia"/>
        </w:rPr>
        <w:t>ます。</w:t>
      </w:r>
    </w:p>
    <w:p w:rsidR="009178EF" w:rsidRDefault="009178EF">
      <w:pPr>
        <w:spacing w:after="120"/>
        <w:jc w:val="center"/>
      </w:pPr>
      <w:r>
        <w:rPr>
          <w:rFonts w:hint="eastAsia"/>
        </w:rPr>
        <w:t>記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735"/>
        <w:gridCol w:w="1680"/>
        <w:gridCol w:w="1470"/>
        <w:gridCol w:w="735"/>
        <w:gridCol w:w="1365"/>
        <w:gridCol w:w="2037"/>
      </w:tblGrid>
      <w:tr w:rsidR="009178EF" w:rsidTr="00381DE7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050" w:type="dxa"/>
            <w:vMerge w:val="restart"/>
            <w:vAlign w:val="center"/>
          </w:tcPr>
          <w:p w:rsidR="009178EF" w:rsidRDefault="009178EF">
            <w:pPr>
              <w:jc w:val="distribute"/>
            </w:pPr>
            <w:r>
              <w:rPr>
                <w:rFonts w:hint="eastAsia"/>
              </w:rPr>
              <w:t>入居住宅</w:t>
            </w:r>
          </w:p>
        </w:tc>
        <w:tc>
          <w:tcPr>
            <w:tcW w:w="8022" w:type="dxa"/>
            <w:gridSpan w:val="6"/>
            <w:vAlign w:val="center"/>
          </w:tcPr>
          <w:p w:rsidR="009178EF" w:rsidRDefault="009178EF">
            <w:r>
              <w:rPr>
                <w:rFonts w:hint="eastAsia"/>
              </w:rPr>
              <w:t>鹿嶋市営　　　　　　　　団地　　　　　　　　号棟　　　　　　　　号室</w:t>
            </w:r>
          </w:p>
        </w:tc>
      </w:tr>
      <w:tr w:rsidR="009178EF" w:rsidTr="00381DE7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050" w:type="dxa"/>
            <w:vMerge/>
          </w:tcPr>
          <w:p w:rsidR="009178EF" w:rsidRDefault="009178EF"/>
        </w:tc>
        <w:tc>
          <w:tcPr>
            <w:tcW w:w="8022" w:type="dxa"/>
            <w:gridSpan w:val="6"/>
            <w:vAlign w:val="center"/>
          </w:tcPr>
          <w:p w:rsidR="009178EF" w:rsidRDefault="009178EF">
            <w:r>
              <w:rPr>
                <w:rFonts w:hint="eastAsia"/>
              </w:rPr>
              <w:t>入居者名</w:t>
            </w:r>
          </w:p>
        </w:tc>
      </w:tr>
      <w:tr w:rsidR="009178EF" w:rsidTr="00381DE7">
        <w:tblPrEx>
          <w:tblCellMar>
            <w:top w:w="0" w:type="dxa"/>
            <w:bottom w:w="0" w:type="dxa"/>
          </w:tblCellMar>
        </w:tblPrEx>
        <w:trPr>
          <w:cantSplit/>
          <w:trHeight w:val="622"/>
        </w:trPr>
        <w:tc>
          <w:tcPr>
            <w:tcW w:w="1050" w:type="dxa"/>
            <w:vMerge w:val="restart"/>
          </w:tcPr>
          <w:p w:rsidR="009178EF" w:rsidRDefault="009178EF">
            <w:pPr>
              <w:spacing w:line="1700" w:lineRule="atLeast"/>
              <w:jc w:val="distribute"/>
            </w:pPr>
            <w:r>
              <w:rPr>
                <w:rFonts w:hint="eastAsia"/>
                <w:spacing w:val="208"/>
              </w:rPr>
              <w:t>異</w:t>
            </w:r>
            <w:r>
              <w:rPr>
                <w:rFonts w:hint="eastAsia"/>
              </w:rPr>
              <w:t>動家族</w:t>
            </w:r>
          </w:p>
        </w:tc>
        <w:tc>
          <w:tcPr>
            <w:tcW w:w="735" w:type="dxa"/>
            <w:vAlign w:val="center"/>
          </w:tcPr>
          <w:p w:rsidR="009178EF" w:rsidRDefault="009178EF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1680" w:type="dxa"/>
            <w:vAlign w:val="center"/>
          </w:tcPr>
          <w:p w:rsidR="009178EF" w:rsidRDefault="009178EF">
            <w:pPr>
              <w:jc w:val="center"/>
            </w:pPr>
            <w:r>
              <w:t>(</w:t>
            </w:r>
            <w:r>
              <w:rPr>
                <w:rFonts w:hint="eastAsia"/>
              </w:rPr>
              <w:t>ふりがな</w:t>
            </w:r>
            <w:r>
              <w:t>)</w:t>
            </w:r>
          </w:p>
          <w:p w:rsidR="009178EF" w:rsidRDefault="009178EF">
            <w:pPr>
              <w:jc w:val="center"/>
            </w:pPr>
            <w:r>
              <w:rPr>
                <w:rFonts w:hint="eastAsia"/>
                <w:spacing w:val="50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1470" w:type="dxa"/>
            <w:vAlign w:val="center"/>
          </w:tcPr>
          <w:p w:rsidR="009178EF" w:rsidRDefault="009178EF">
            <w:pPr>
              <w:jc w:val="center"/>
            </w:pPr>
            <w:r>
              <w:rPr>
                <w:rFonts w:hint="eastAsia"/>
                <w:spacing w:val="40"/>
              </w:rPr>
              <w:t>生年月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735" w:type="dxa"/>
            <w:vAlign w:val="center"/>
          </w:tcPr>
          <w:p w:rsidR="009178EF" w:rsidRDefault="009178EF">
            <w:pPr>
              <w:pStyle w:val="a8"/>
            </w:pPr>
            <w:r>
              <w:rPr>
                <w:rFonts w:hint="eastAsia"/>
              </w:rPr>
              <w:t>職業</w:t>
            </w:r>
          </w:p>
        </w:tc>
        <w:tc>
          <w:tcPr>
            <w:tcW w:w="1365" w:type="dxa"/>
            <w:vAlign w:val="center"/>
          </w:tcPr>
          <w:p w:rsidR="009178EF" w:rsidRDefault="009178EF">
            <w:pPr>
              <w:jc w:val="center"/>
            </w:pPr>
            <w:r>
              <w:rPr>
                <w:rFonts w:hint="eastAsia"/>
              </w:rPr>
              <w:t>異動年月日</w:t>
            </w:r>
          </w:p>
        </w:tc>
        <w:tc>
          <w:tcPr>
            <w:tcW w:w="2037" w:type="dxa"/>
            <w:vAlign w:val="center"/>
          </w:tcPr>
          <w:p w:rsidR="009178EF" w:rsidRDefault="009178EF">
            <w:pPr>
              <w:jc w:val="center"/>
            </w:pPr>
            <w:r>
              <w:rPr>
                <w:rFonts w:hint="eastAsia"/>
                <w:spacing w:val="60"/>
              </w:rPr>
              <w:t>異動事</w:t>
            </w:r>
            <w:r>
              <w:rPr>
                <w:rFonts w:hint="eastAsia"/>
              </w:rPr>
              <w:t>由</w:t>
            </w:r>
          </w:p>
        </w:tc>
      </w:tr>
      <w:tr w:rsidR="009178EF" w:rsidTr="00381DE7">
        <w:tblPrEx>
          <w:tblCellMar>
            <w:top w:w="0" w:type="dxa"/>
            <w:bottom w:w="0" w:type="dxa"/>
          </w:tblCellMar>
        </w:tblPrEx>
        <w:trPr>
          <w:cantSplit/>
          <w:trHeight w:val="771"/>
        </w:trPr>
        <w:tc>
          <w:tcPr>
            <w:tcW w:w="1050" w:type="dxa"/>
            <w:vMerge/>
          </w:tcPr>
          <w:p w:rsidR="009178EF" w:rsidRDefault="009178EF">
            <w:pPr>
              <w:spacing w:line="2000" w:lineRule="atLeast"/>
              <w:jc w:val="distribute"/>
              <w:rPr>
                <w:spacing w:val="208"/>
              </w:rPr>
            </w:pPr>
          </w:p>
        </w:tc>
        <w:tc>
          <w:tcPr>
            <w:tcW w:w="735" w:type="dxa"/>
          </w:tcPr>
          <w:p w:rsidR="009178EF" w:rsidRDefault="009178EF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</w:tcPr>
          <w:p w:rsidR="009178EF" w:rsidRDefault="009178EF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</w:tcPr>
          <w:p w:rsidR="009178EF" w:rsidRDefault="009178EF"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</w:tcPr>
          <w:p w:rsidR="009178EF" w:rsidRDefault="009178EF"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</w:tcPr>
          <w:p w:rsidR="009178EF" w:rsidRDefault="009178EF">
            <w:r>
              <w:rPr>
                <w:rFonts w:hint="eastAsia"/>
              </w:rPr>
              <w:t xml:space="preserve">　</w:t>
            </w:r>
          </w:p>
        </w:tc>
        <w:tc>
          <w:tcPr>
            <w:tcW w:w="2037" w:type="dxa"/>
            <w:vAlign w:val="center"/>
          </w:tcPr>
          <w:p w:rsidR="009178EF" w:rsidRDefault="009178EF">
            <w:pPr>
              <w:pStyle w:val="a8"/>
            </w:pPr>
            <w:r>
              <w:rPr>
                <w:rFonts w:hint="eastAsia"/>
              </w:rPr>
              <w:t>①</w:t>
            </w:r>
            <w:r w:rsidR="00381DE7">
              <w:t xml:space="preserve"> </w:t>
            </w:r>
            <w:r>
              <w:rPr>
                <w:rFonts w:hint="eastAsia"/>
              </w:rPr>
              <w:t>②</w:t>
            </w:r>
            <w:r w:rsidR="00381DE7">
              <w:t xml:space="preserve"> </w:t>
            </w:r>
            <w:r>
              <w:rPr>
                <w:rFonts w:hint="eastAsia"/>
              </w:rPr>
              <w:t>③</w:t>
            </w:r>
            <w:r w:rsidR="00381DE7">
              <w:t xml:space="preserve"> </w:t>
            </w:r>
            <w:r>
              <w:rPr>
                <w:rFonts w:hint="eastAsia"/>
              </w:rPr>
              <w:t>④</w:t>
            </w:r>
            <w:r w:rsidR="00381DE7">
              <w:t xml:space="preserve"> </w:t>
            </w:r>
            <w:r>
              <w:rPr>
                <w:rFonts w:hint="eastAsia"/>
              </w:rPr>
              <w:t>⑤</w:t>
            </w:r>
            <w:r w:rsidR="00381DE7">
              <w:t xml:space="preserve"> </w:t>
            </w:r>
            <w:r>
              <w:rPr>
                <w:rFonts w:hint="eastAsia"/>
              </w:rPr>
              <w:t>⑥</w:t>
            </w:r>
          </w:p>
        </w:tc>
      </w:tr>
      <w:tr w:rsidR="009178EF" w:rsidTr="00381DE7">
        <w:tblPrEx>
          <w:tblCellMar>
            <w:top w:w="0" w:type="dxa"/>
            <w:bottom w:w="0" w:type="dxa"/>
          </w:tblCellMar>
        </w:tblPrEx>
        <w:trPr>
          <w:cantSplit/>
          <w:trHeight w:val="839"/>
        </w:trPr>
        <w:tc>
          <w:tcPr>
            <w:tcW w:w="1050" w:type="dxa"/>
            <w:vMerge/>
          </w:tcPr>
          <w:p w:rsidR="009178EF" w:rsidRDefault="009178EF">
            <w:pPr>
              <w:spacing w:line="2000" w:lineRule="atLeast"/>
              <w:jc w:val="distribute"/>
              <w:rPr>
                <w:spacing w:val="208"/>
              </w:rPr>
            </w:pPr>
          </w:p>
        </w:tc>
        <w:tc>
          <w:tcPr>
            <w:tcW w:w="735" w:type="dxa"/>
          </w:tcPr>
          <w:p w:rsidR="009178EF" w:rsidRDefault="009178EF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</w:tcPr>
          <w:p w:rsidR="009178EF" w:rsidRDefault="009178EF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</w:tcPr>
          <w:p w:rsidR="009178EF" w:rsidRDefault="009178EF"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</w:tcPr>
          <w:p w:rsidR="009178EF" w:rsidRDefault="009178EF"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</w:tcPr>
          <w:p w:rsidR="009178EF" w:rsidRDefault="009178EF">
            <w:r>
              <w:rPr>
                <w:rFonts w:hint="eastAsia"/>
              </w:rPr>
              <w:t xml:space="preserve">　</w:t>
            </w:r>
          </w:p>
        </w:tc>
        <w:tc>
          <w:tcPr>
            <w:tcW w:w="2037" w:type="dxa"/>
            <w:vAlign w:val="center"/>
          </w:tcPr>
          <w:p w:rsidR="009178EF" w:rsidRDefault="00381DE7">
            <w:pPr>
              <w:jc w:val="center"/>
            </w:pPr>
            <w:r>
              <w:rPr>
                <w:rFonts w:hint="eastAsia"/>
              </w:rPr>
              <w:t>①</w:t>
            </w:r>
            <w:r>
              <w:t xml:space="preserve"> </w:t>
            </w:r>
            <w:r>
              <w:rPr>
                <w:rFonts w:hint="eastAsia"/>
              </w:rPr>
              <w:t>②</w:t>
            </w:r>
            <w:r>
              <w:t xml:space="preserve"> </w:t>
            </w:r>
            <w:r>
              <w:rPr>
                <w:rFonts w:hint="eastAsia"/>
              </w:rPr>
              <w:t>③</w:t>
            </w:r>
            <w:r>
              <w:t xml:space="preserve"> </w:t>
            </w:r>
            <w:r>
              <w:rPr>
                <w:rFonts w:hint="eastAsia"/>
              </w:rPr>
              <w:t>④</w:t>
            </w:r>
            <w:r>
              <w:t xml:space="preserve"> </w:t>
            </w:r>
            <w:r>
              <w:rPr>
                <w:rFonts w:hint="eastAsia"/>
              </w:rPr>
              <w:t>⑤</w:t>
            </w:r>
            <w:r>
              <w:t xml:space="preserve"> </w:t>
            </w:r>
            <w:r>
              <w:rPr>
                <w:rFonts w:hint="eastAsia"/>
              </w:rPr>
              <w:t>⑥</w:t>
            </w:r>
          </w:p>
        </w:tc>
      </w:tr>
      <w:tr w:rsidR="009178EF" w:rsidTr="00381DE7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1050" w:type="dxa"/>
            <w:vMerge/>
          </w:tcPr>
          <w:p w:rsidR="009178EF" w:rsidRDefault="009178EF">
            <w:pPr>
              <w:spacing w:line="2000" w:lineRule="atLeast"/>
              <w:jc w:val="distribute"/>
              <w:rPr>
                <w:spacing w:val="208"/>
              </w:rPr>
            </w:pPr>
          </w:p>
        </w:tc>
        <w:tc>
          <w:tcPr>
            <w:tcW w:w="735" w:type="dxa"/>
          </w:tcPr>
          <w:p w:rsidR="009178EF" w:rsidRDefault="009178EF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</w:tcPr>
          <w:p w:rsidR="009178EF" w:rsidRDefault="009178EF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</w:tcPr>
          <w:p w:rsidR="009178EF" w:rsidRDefault="009178EF"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</w:tcPr>
          <w:p w:rsidR="009178EF" w:rsidRDefault="009178EF"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</w:tcPr>
          <w:p w:rsidR="009178EF" w:rsidRDefault="009178EF">
            <w:r>
              <w:rPr>
                <w:rFonts w:hint="eastAsia"/>
              </w:rPr>
              <w:t xml:space="preserve">　</w:t>
            </w:r>
          </w:p>
        </w:tc>
        <w:tc>
          <w:tcPr>
            <w:tcW w:w="2037" w:type="dxa"/>
            <w:vAlign w:val="center"/>
          </w:tcPr>
          <w:p w:rsidR="009178EF" w:rsidRDefault="00381DE7">
            <w:pPr>
              <w:jc w:val="center"/>
            </w:pPr>
            <w:r>
              <w:rPr>
                <w:rFonts w:hint="eastAsia"/>
              </w:rPr>
              <w:t>①</w:t>
            </w:r>
            <w:r>
              <w:t xml:space="preserve"> </w:t>
            </w:r>
            <w:r>
              <w:rPr>
                <w:rFonts w:hint="eastAsia"/>
              </w:rPr>
              <w:t>②</w:t>
            </w:r>
            <w:r>
              <w:t xml:space="preserve"> </w:t>
            </w:r>
            <w:r>
              <w:rPr>
                <w:rFonts w:hint="eastAsia"/>
              </w:rPr>
              <w:t>③</w:t>
            </w:r>
            <w:r>
              <w:t xml:space="preserve"> </w:t>
            </w:r>
            <w:r>
              <w:rPr>
                <w:rFonts w:hint="eastAsia"/>
              </w:rPr>
              <w:t>④</w:t>
            </w:r>
            <w:r>
              <w:t xml:space="preserve"> </w:t>
            </w:r>
            <w:r>
              <w:rPr>
                <w:rFonts w:hint="eastAsia"/>
              </w:rPr>
              <w:t>⑤</w:t>
            </w:r>
            <w:r>
              <w:t xml:space="preserve"> </w:t>
            </w:r>
            <w:r>
              <w:rPr>
                <w:rFonts w:hint="eastAsia"/>
              </w:rPr>
              <w:t>⑥</w:t>
            </w:r>
          </w:p>
        </w:tc>
      </w:tr>
      <w:tr w:rsidR="009178EF" w:rsidTr="00381DE7">
        <w:tblPrEx>
          <w:tblCellMar>
            <w:top w:w="0" w:type="dxa"/>
            <w:bottom w:w="0" w:type="dxa"/>
          </w:tblCellMar>
        </w:tblPrEx>
        <w:trPr>
          <w:cantSplit/>
          <w:trHeight w:val="835"/>
        </w:trPr>
        <w:tc>
          <w:tcPr>
            <w:tcW w:w="1050" w:type="dxa"/>
            <w:vMerge/>
          </w:tcPr>
          <w:p w:rsidR="009178EF" w:rsidRDefault="009178EF">
            <w:pPr>
              <w:spacing w:line="2000" w:lineRule="atLeast"/>
              <w:jc w:val="distribute"/>
              <w:rPr>
                <w:spacing w:val="208"/>
              </w:rPr>
            </w:pPr>
          </w:p>
        </w:tc>
        <w:tc>
          <w:tcPr>
            <w:tcW w:w="735" w:type="dxa"/>
          </w:tcPr>
          <w:p w:rsidR="009178EF" w:rsidRDefault="009178EF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</w:tcPr>
          <w:p w:rsidR="009178EF" w:rsidRDefault="009178EF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</w:tcPr>
          <w:p w:rsidR="009178EF" w:rsidRDefault="009178EF"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</w:tcPr>
          <w:p w:rsidR="009178EF" w:rsidRDefault="009178EF"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</w:tcPr>
          <w:p w:rsidR="009178EF" w:rsidRDefault="009178EF">
            <w:r>
              <w:rPr>
                <w:rFonts w:hint="eastAsia"/>
              </w:rPr>
              <w:t xml:space="preserve">　</w:t>
            </w:r>
          </w:p>
        </w:tc>
        <w:tc>
          <w:tcPr>
            <w:tcW w:w="2037" w:type="dxa"/>
            <w:vAlign w:val="center"/>
          </w:tcPr>
          <w:p w:rsidR="009178EF" w:rsidRDefault="00381DE7">
            <w:pPr>
              <w:jc w:val="center"/>
            </w:pPr>
            <w:r>
              <w:rPr>
                <w:rFonts w:hint="eastAsia"/>
              </w:rPr>
              <w:t>①</w:t>
            </w:r>
            <w:r>
              <w:t xml:space="preserve"> </w:t>
            </w:r>
            <w:r>
              <w:rPr>
                <w:rFonts w:hint="eastAsia"/>
              </w:rPr>
              <w:t>②</w:t>
            </w:r>
            <w:r>
              <w:t xml:space="preserve"> </w:t>
            </w:r>
            <w:r>
              <w:rPr>
                <w:rFonts w:hint="eastAsia"/>
              </w:rPr>
              <w:t>③</w:t>
            </w:r>
            <w:r>
              <w:t xml:space="preserve"> </w:t>
            </w:r>
            <w:r>
              <w:rPr>
                <w:rFonts w:hint="eastAsia"/>
              </w:rPr>
              <w:t>④</w:t>
            </w:r>
            <w:r>
              <w:t xml:space="preserve"> </w:t>
            </w:r>
            <w:r>
              <w:rPr>
                <w:rFonts w:hint="eastAsia"/>
              </w:rPr>
              <w:t>⑤</w:t>
            </w:r>
            <w:r>
              <w:t xml:space="preserve"> </w:t>
            </w:r>
            <w:r>
              <w:rPr>
                <w:rFonts w:hint="eastAsia"/>
              </w:rPr>
              <w:t>⑥</w:t>
            </w:r>
          </w:p>
        </w:tc>
      </w:tr>
      <w:tr w:rsidR="009178EF" w:rsidTr="00381DE7">
        <w:tblPrEx>
          <w:tblCellMar>
            <w:top w:w="0" w:type="dxa"/>
            <w:bottom w:w="0" w:type="dxa"/>
          </w:tblCellMar>
        </w:tblPrEx>
        <w:trPr>
          <w:cantSplit/>
          <w:trHeight w:val="704"/>
        </w:trPr>
        <w:tc>
          <w:tcPr>
            <w:tcW w:w="1050" w:type="dxa"/>
            <w:vMerge/>
          </w:tcPr>
          <w:p w:rsidR="009178EF" w:rsidRDefault="009178EF">
            <w:pPr>
              <w:spacing w:line="2000" w:lineRule="atLeast"/>
              <w:jc w:val="distribute"/>
              <w:rPr>
                <w:spacing w:val="208"/>
              </w:rPr>
            </w:pPr>
          </w:p>
        </w:tc>
        <w:tc>
          <w:tcPr>
            <w:tcW w:w="735" w:type="dxa"/>
          </w:tcPr>
          <w:p w:rsidR="009178EF" w:rsidRDefault="009178EF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</w:tcPr>
          <w:p w:rsidR="009178EF" w:rsidRDefault="009178EF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</w:tcPr>
          <w:p w:rsidR="009178EF" w:rsidRDefault="009178EF"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</w:tcPr>
          <w:p w:rsidR="009178EF" w:rsidRDefault="009178EF"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</w:tcPr>
          <w:p w:rsidR="009178EF" w:rsidRDefault="009178EF">
            <w:r>
              <w:rPr>
                <w:rFonts w:hint="eastAsia"/>
              </w:rPr>
              <w:t xml:space="preserve">　</w:t>
            </w:r>
          </w:p>
        </w:tc>
        <w:tc>
          <w:tcPr>
            <w:tcW w:w="2037" w:type="dxa"/>
            <w:vAlign w:val="center"/>
          </w:tcPr>
          <w:p w:rsidR="009178EF" w:rsidRDefault="00381DE7">
            <w:pPr>
              <w:jc w:val="center"/>
            </w:pPr>
            <w:r>
              <w:rPr>
                <w:rFonts w:hint="eastAsia"/>
              </w:rPr>
              <w:t>①</w:t>
            </w:r>
            <w:r>
              <w:t xml:space="preserve"> </w:t>
            </w:r>
            <w:r>
              <w:rPr>
                <w:rFonts w:hint="eastAsia"/>
              </w:rPr>
              <w:t>②</w:t>
            </w:r>
            <w:r>
              <w:t xml:space="preserve"> </w:t>
            </w:r>
            <w:r>
              <w:rPr>
                <w:rFonts w:hint="eastAsia"/>
              </w:rPr>
              <w:t>③</w:t>
            </w:r>
            <w:r>
              <w:t xml:space="preserve"> </w:t>
            </w:r>
            <w:r>
              <w:rPr>
                <w:rFonts w:hint="eastAsia"/>
              </w:rPr>
              <w:t>④</w:t>
            </w:r>
            <w:r>
              <w:t xml:space="preserve"> </w:t>
            </w:r>
            <w:r>
              <w:rPr>
                <w:rFonts w:hint="eastAsia"/>
              </w:rPr>
              <w:t>⑤</w:t>
            </w:r>
            <w:r>
              <w:t xml:space="preserve"> </w:t>
            </w:r>
            <w:r>
              <w:rPr>
                <w:rFonts w:hint="eastAsia"/>
              </w:rPr>
              <w:t>⑥</w:t>
            </w:r>
          </w:p>
        </w:tc>
      </w:tr>
    </w:tbl>
    <w:p w:rsidR="009178EF" w:rsidRDefault="009178EF">
      <w:pPr>
        <w:spacing w:before="120"/>
      </w:pPr>
      <w:r>
        <w:rPr>
          <w:rFonts w:hint="eastAsia"/>
        </w:rPr>
        <w:t>添付書類</w:t>
      </w:r>
    </w:p>
    <w:p w:rsidR="009178EF" w:rsidRDefault="00126639" w:rsidP="00A54F43">
      <w:r>
        <w:rPr>
          <w:rFonts w:hint="eastAsia"/>
        </w:rPr>
        <w:t xml:space="preserve">１　</w:t>
      </w:r>
      <w:r w:rsidR="009178EF">
        <w:rPr>
          <w:rFonts w:hint="eastAsia"/>
        </w:rPr>
        <w:t>住民票の写し</w:t>
      </w:r>
      <w:r w:rsidR="009178EF">
        <w:t>(</w:t>
      </w:r>
      <w:r w:rsidR="009178EF">
        <w:rPr>
          <w:rFonts w:hint="eastAsia"/>
        </w:rPr>
        <w:t>当該住宅に入居している世帯全員のもの</w:t>
      </w:r>
      <w:r w:rsidR="009178EF">
        <w:t>)</w:t>
      </w:r>
    </w:p>
    <w:p w:rsidR="00806DFE" w:rsidRDefault="00806DFE" w:rsidP="00806DFE">
      <w:pPr>
        <w:ind w:leftChars="100" w:left="420" w:hangingChars="100" w:hanging="210"/>
        <w:rPr>
          <w:color w:val="FF0000"/>
        </w:rPr>
      </w:pPr>
      <w:r>
        <w:rPr>
          <w:rFonts w:hint="eastAsia"/>
          <w:color w:val="FF0000"/>
        </w:rPr>
        <w:t>※住民票の写し</w:t>
      </w:r>
      <w:r w:rsidRPr="00B83B53">
        <w:rPr>
          <w:rFonts w:hint="eastAsia"/>
          <w:color w:val="FF0000"/>
        </w:rPr>
        <w:t>の</w:t>
      </w:r>
      <w:r>
        <w:rPr>
          <w:rFonts w:hint="eastAsia"/>
          <w:color w:val="FF0000"/>
        </w:rPr>
        <w:t>提出は</w:t>
      </w:r>
      <w:r w:rsidRPr="00B83B53">
        <w:rPr>
          <w:rFonts w:hint="eastAsia"/>
          <w:color w:val="FF0000"/>
        </w:rPr>
        <w:t>，</w:t>
      </w:r>
      <w:r w:rsidR="009E4521">
        <w:rPr>
          <w:rFonts w:hint="eastAsia"/>
          <w:color w:val="FF0000"/>
        </w:rPr>
        <w:t>番号確認書類及び</w:t>
      </w:r>
      <w:r>
        <w:rPr>
          <w:rFonts w:hint="eastAsia"/>
          <w:color w:val="FF0000"/>
        </w:rPr>
        <w:t>情報確認同意書の</w:t>
      </w:r>
      <w:r w:rsidR="005D70C9">
        <w:rPr>
          <w:rFonts w:hint="eastAsia"/>
          <w:color w:val="FF0000"/>
        </w:rPr>
        <w:t>提出をもって代える</w:t>
      </w:r>
      <w:r w:rsidRPr="00B83B53">
        <w:rPr>
          <w:rFonts w:hint="eastAsia"/>
          <w:color w:val="FF0000"/>
        </w:rPr>
        <w:t>ことができます。</w:t>
      </w:r>
    </w:p>
    <w:p w:rsidR="007D0CB4" w:rsidRPr="007D0CB4" w:rsidRDefault="007D0CB4" w:rsidP="00806DFE">
      <w:pPr>
        <w:ind w:leftChars="100" w:left="420" w:hangingChars="100" w:hanging="210"/>
      </w:pPr>
    </w:p>
    <w:p w:rsidR="00A54F43" w:rsidRDefault="009178EF" w:rsidP="00A54F43">
      <w:r>
        <w:rPr>
          <w:rFonts w:hint="eastAsia"/>
        </w:rPr>
        <w:t>注意事項</w:t>
      </w:r>
    </w:p>
    <w:p w:rsidR="009178EF" w:rsidRDefault="009178EF" w:rsidP="00A54F43">
      <w:r>
        <w:t>1</w:t>
      </w:r>
      <w:r>
        <w:rPr>
          <w:rFonts w:hint="eastAsia"/>
        </w:rPr>
        <w:t xml:space="preserve">　異動事由が発生した後</w:t>
      </w:r>
      <w:r>
        <w:t>30</w:t>
      </w:r>
      <w:r>
        <w:rPr>
          <w:rFonts w:hint="eastAsia"/>
        </w:rPr>
        <w:t>日以内に提出してください。</w:t>
      </w:r>
    </w:p>
    <w:p w:rsidR="00D417B5" w:rsidRDefault="009178EF" w:rsidP="00D417B5">
      <w:r>
        <w:t>2</w:t>
      </w:r>
      <w:r w:rsidR="005D70C9">
        <w:rPr>
          <w:rFonts w:hint="eastAsia"/>
        </w:rPr>
        <w:t xml:space="preserve">　「異動事由」の欄は，次の当</w:t>
      </w:r>
      <w:r>
        <w:rPr>
          <w:rFonts w:hint="eastAsia"/>
        </w:rPr>
        <w:t>てはまる番号を○で囲んでください。</w:t>
      </w:r>
    </w:p>
    <w:p w:rsidR="00D417B5" w:rsidRDefault="00D417B5" w:rsidP="00D417B5">
      <w:pPr>
        <w:numPr>
          <w:ilvl w:val="0"/>
          <w:numId w:val="2"/>
        </w:numPr>
      </w:pPr>
      <w:r>
        <w:rPr>
          <w:rFonts w:hint="eastAsia"/>
        </w:rPr>
        <w:t>出</w:t>
      </w:r>
      <w:r w:rsidRPr="00D417B5">
        <w:rPr>
          <w:rFonts w:hint="eastAsia"/>
        </w:rPr>
        <w:t xml:space="preserve">生　②出生以外による　③結婚による転出　④養子縁組による転出　</w:t>
      </w:r>
    </w:p>
    <w:p w:rsidR="00D417B5" w:rsidRPr="00D417B5" w:rsidRDefault="00D417B5" w:rsidP="00D417B5">
      <w:pPr>
        <w:ind w:left="210"/>
      </w:pPr>
      <w:r w:rsidRPr="00D417B5">
        <w:rPr>
          <w:rFonts w:hint="eastAsia"/>
        </w:rPr>
        <w:t>⑤その他による転出　⑥死亡</w:t>
      </w:r>
    </w:p>
    <w:p w:rsidR="009178EF" w:rsidRDefault="009178EF" w:rsidP="00A54F43">
      <w:r>
        <w:t>3</w:t>
      </w:r>
      <w:r>
        <w:rPr>
          <w:rFonts w:hint="eastAsia"/>
        </w:rPr>
        <w:t xml:space="preserve">　同居の場合は，「市営住宅同居承認願」により申請し，承認を受ける必要があります。</w:t>
      </w:r>
    </w:p>
    <w:sectPr w:rsidR="009178EF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E25" w:rsidRDefault="00822E25" w:rsidP="00523CAA">
      <w:r>
        <w:separator/>
      </w:r>
    </w:p>
  </w:endnote>
  <w:endnote w:type="continuationSeparator" w:id="0">
    <w:p w:rsidR="00822E25" w:rsidRDefault="00822E25" w:rsidP="00523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Bold Face PS [RPDL]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E25" w:rsidRDefault="00822E25" w:rsidP="00523CAA">
      <w:r>
        <w:separator/>
      </w:r>
    </w:p>
  </w:footnote>
  <w:footnote w:type="continuationSeparator" w:id="0">
    <w:p w:rsidR="00822E25" w:rsidRDefault="00822E25" w:rsidP="00523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44105A"/>
    <w:multiLevelType w:val="hybridMultilevel"/>
    <w:tmpl w:val="985EBF24"/>
    <w:lvl w:ilvl="0" w:tplc="74F2FA50">
      <w:start w:val="1"/>
      <w:numFmt w:val="decimalEnclosedCircle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 w15:restartNumberingAfterBreak="0">
    <w:nsid w:val="51585FFE"/>
    <w:multiLevelType w:val="hybridMultilevel"/>
    <w:tmpl w:val="A8508BB4"/>
    <w:lvl w:ilvl="0" w:tplc="019C16B6">
      <w:start w:val="1"/>
      <w:numFmt w:val="decimal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8EF"/>
    <w:rsid w:val="000901C8"/>
    <w:rsid w:val="000A7E51"/>
    <w:rsid w:val="000C6EBA"/>
    <w:rsid w:val="00116779"/>
    <w:rsid w:val="00126639"/>
    <w:rsid w:val="002D3569"/>
    <w:rsid w:val="0033529E"/>
    <w:rsid w:val="003554FB"/>
    <w:rsid w:val="00381DE7"/>
    <w:rsid w:val="004B2397"/>
    <w:rsid w:val="00523CAA"/>
    <w:rsid w:val="005A4ED3"/>
    <w:rsid w:val="005D70C9"/>
    <w:rsid w:val="0062450A"/>
    <w:rsid w:val="006A1C7F"/>
    <w:rsid w:val="006D544B"/>
    <w:rsid w:val="006E3195"/>
    <w:rsid w:val="006F763F"/>
    <w:rsid w:val="007074BF"/>
    <w:rsid w:val="007B4676"/>
    <w:rsid w:val="007D0CB4"/>
    <w:rsid w:val="00806DFE"/>
    <w:rsid w:val="00822E25"/>
    <w:rsid w:val="009178EF"/>
    <w:rsid w:val="009E4521"/>
    <w:rsid w:val="00A13826"/>
    <w:rsid w:val="00A54F43"/>
    <w:rsid w:val="00A823E4"/>
    <w:rsid w:val="00AA7C7D"/>
    <w:rsid w:val="00B212B8"/>
    <w:rsid w:val="00B21767"/>
    <w:rsid w:val="00B83B53"/>
    <w:rsid w:val="00C22A3F"/>
    <w:rsid w:val="00D417B5"/>
    <w:rsid w:val="00DD5ECD"/>
    <w:rsid w:val="00F8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1CA76D1-0410-4C71-A187-EBAF15D59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customStyle="1" w:styleId="Up1">
    <w:name w:val="Up1"/>
    <w:basedOn w:val="a"/>
    <w:pPr>
      <w:kinsoku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1"/>
    </w:rPr>
  </w:style>
  <w:style w:type="paragraph" w:styleId="ac">
    <w:name w:val="Balloon Text"/>
    <w:basedOn w:val="a"/>
    <w:link w:val="ad"/>
    <w:uiPriority w:val="99"/>
    <w:semiHidden/>
    <w:unhideWhenUsed/>
    <w:rsid w:val="000A7E51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0A7E51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様式第13号(第15条関係)</vt:lpstr>
    </vt:vector>
  </TitlesOfParts>
  <Company>Toshiba</Company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様式第13号(第15条関係)</dc:title>
  <dc:subject/>
  <dc:creator>(株)ぎょうせい</dc:creator>
  <cp:keywords/>
  <dc:description/>
  <cp:lastModifiedBy>都市計画課12</cp:lastModifiedBy>
  <cp:revision>2</cp:revision>
  <cp:lastPrinted>2020-01-22T07:28:00Z</cp:lastPrinted>
  <dcterms:created xsi:type="dcterms:W3CDTF">2022-02-21T04:25:00Z</dcterms:created>
  <dcterms:modified xsi:type="dcterms:W3CDTF">2022-02-21T04:25:00Z</dcterms:modified>
</cp:coreProperties>
</file>